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41" w:rsidRPr="0034633C" w:rsidRDefault="00550241" w:rsidP="00550241">
      <w:pPr>
        <w:pStyle w:val="NoSpacing"/>
        <w:spacing w:after="120"/>
        <w:jc w:val="center"/>
        <w:rPr>
          <w:b/>
          <w:color w:val="17365D" w:themeColor="text2" w:themeShade="BF"/>
          <w:sz w:val="40"/>
          <w:szCs w:val="40"/>
        </w:rPr>
      </w:pPr>
      <w:r>
        <w:rPr>
          <w:b/>
          <w:color w:val="17365D" w:themeColor="text2" w:themeShade="BF"/>
          <w:sz w:val="40"/>
          <w:szCs w:val="40"/>
        </w:rPr>
        <w:t>Waikato Projections Working Group</w:t>
      </w:r>
    </w:p>
    <w:p w:rsidR="00550241" w:rsidRDefault="00550241" w:rsidP="00550241">
      <w:pPr>
        <w:pStyle w:val="NoSpacing"/>
        <w:spacing w:before="120" w:after="120"/>
        <w:jc w:val="center"/>
        <w:rPr>
          <w:b/>
          <w:color w:val="17365D" w:themeColor="text2" w:themeShade="BF"/>
          <w:sz w:val="28"/>
          <w:szCs w:val="28"/>
        </w:rPr>
      </w:pPr>
      <w:r>
        <w:rPr>
          <w:b/>
          <w:color w:val="17365D" w:themeColor="text2" w:themeShade="BF"/>
          <w:sz w:val="28"/>
          <w:szCs w:val="28"/>
        </w:rPr>
        <w:t>Meeting Notes</w:t>
      </w:r>
    </w:p>
    <w:p w:rsidR="00550241" w:rsidRPr="00550241" w:rsidRDefault="00550241" w:rsidP="00550241">
      <w:pPr>
        <w:pStyle w:val="NoSpacing"/>
        <w:spacing w:before="120" w:after="120"/>
        <w:jc w:val="center"/>
        <w:rPr>
          <w:b/>
          <w:color w:val="17365D" w:themeColor="text2" w:themeShade="BF"/>
          <w:sz w:val="16"/>
          <w:szCs w:val="16"/>
        </w:rPr>
      </w:pPr>
    </w:p>
    <w:p w:rsidR="00550241" w:rsidRPr="00550241" w:rsidRDefault="00550241" w:rsidP="00550241">
      <w:pPr>
        <w:pStyle w:val="NoSpacing"/>
        <w:spacing w:before="120" w:after="120"/>
        <w:jc w:val="center"/>
        <w:rPr>
          <w:sz w:val="28"/>
          <w:szCs w:val="28"/>
        </w:rPr>
      </w:pPr>
      <w:r w:rsidRPr="00550241">
        <w:rPr>
          <w:sz w:val="28"/>
          <w:szCs w:val="28"/>
        </w:rPr>
        <w:t>Friday 22 September 2017, 2.30 – 4.30pm</w:t>
      </w:r>
    </w:p>
    <w:p w:rsidR="00550241" w:rsidRPr="00D5260E" w:rsidRDefault="00550241" w:rsidP="00D5260E">
      <w:pPr>
        <w:pStyle w:val="NoSpacing"/>
        <w:spacing w:before="120" w:after="120"/>
        <w:jc w:val="center"/>
        <w:rPr>
          <w:b/>
          <w:color w:val="17365D" w:themeColor="text2" w:themeShade="BF"/>
          <w:sz w:val="28"/>
          <w:szCs w:val="28"/>
        </w:rPr>
      </w:pPr>
      <w:r w:rsidRPr="00550241">
        <w:rPr>
          <w:sz w:val="28"/>
          <w:szCs w:val="28"/>
        </w:rPr>
        <w:t xml:space="preserve">Waikato Regional Council, Waikato Room </w:t>
      </w:r>
    </w:p>
    <w:p w:rsidR="00EE58DD" w:rsidRPr="00EE58DD" w:rsidRDefault="00EE58DD" w:rsidP="00550241">
      <w:pPr>
        <w:rPr>
          <w:b/>
          <w:color w:val="17365D" w:themeColor="text2" w:themeShade="BF"/>
          <w:sz w:val="16"/>
          <w:szCs w:val="16"/>
        </w:rPr>
      </w:pPr>
    </w:p>
    <w:p w:rsidR="00550241" w:rsidRPr="00452D6F" w:rsidRDefault="00550241" w:rsidP="00EE58DD">
      <w:pPr>
        <w:spacing w:after="120"/>
        <w:rPr>
          <w:sz w:val="28"/>
          <w:szCs w:val="28"/>
        </w:rPr>
      </w:pPr>
      <w:r w:rsidRPr="00452D6F">
        <w:rPr>
          <w:b/>
          <w:color w:val="17365D" w:themeColor="text2" w:themeShade="BF"/>
          <w:sz w:val="28"/>
          <w:szCs w:val="28"/>
        </w:rPr>
        <w:t>Objective</w:t>
      </w:r>
    </w:p>
    <w:p w:rsidR="00550241" w:rsidRPr="00550241" w:rsidRDefault="00550241" w:rsidP="00EE58DD">
      <w:pPr>
        <w:spacing w:before="0" w:after="0"/>
        <w:rPr>
          <w:sz w:val="22"/>
          <w:szCs w:val="22"/>
        </w:rPr>
      </w:pPr>
      <w:r w:rsidRPr="00550241">
        <w:rPr>
          <w:sz w:val="22"/>
          <w:szCs w:val="22"/>
        </w:rPr>
        <w:t xml:space="preserve">The purpose of the meeting is to discuss issues and options to meet your needs, and to agree on what the Working Group can/will do jointly (as opposed to individual councils/agencies). </w:t>
      </w:r>
    </w:p>
    <w:p w:rsidR="00550241" w:rsidRDefault="00550241" w:rsidP="00EE58DD">
      <w:pPr>
        <w:spacing w:before="120" w:after="120" w:line="240" w:lineRule="auto"/>
        <w:rPr>
          <w:b/>
          <w:color w:val="17365D" w:themeColor="text2" w:themeShade="BF"/>
          <w:sz w:val="28"/>
          <w:szCs w:val="28"/>
        </w:rPr>
      </w:pPr>
      <w:r>
        <w:rPr>
          <w:b/>
          <w:color w:val="17365D" w:themeColor="text2" w:themeShade="BF"/>
          <w:sz w:val="28"/>
          <w:szCs w:val="28"/>
        </w:rPr>
        <w:t>Attendants</w:t>
      </w:r>
    </w:p>
    <w:p w:rsidR="009434D9" w:rsidRPr="000109DB" w:rsidRDefault="00550241" w:rsidP="00EE58DD">
      <w:pPr>
        <w:spacing w:before="0" w:after="120"/>
        <w:rPr>
          <w:szCs w:val="22"/>
        </w:rPr>
      </w:pPr>
      <w:r w:rsidRPr="000109DB">
        <w:rPr>
          <w:szCs w:val="22"/>
        </w:rPr>
        <w:t xml:space="preserve">Beat </w:t>
      </w:r>
      <w:proofErr w:type="spellStart"/>
      <w:r w:rsidRPr="000109DB">
        <w:rPr>
          <w:szCs w:val="22"/>
        </w:rPr>
        <w:t>Huser</w:t>
      </w:r>
      <w:proofErr w:type="spellEnd"/>
      <w:r w:rsidRPr="000109DB">
        <w:rPr>
          <w:szCs w:val="22"/>
        </w:rPr>
        <w:t xml:space="preserve"> (WRC- Chair), Nathan </w:t>
      </w:r>
      <w:proofErr w:type="spellStart"/>
      <w:r w:rsidRPr="000109DB">
        <w:rPr>
          <w:szCs w:val="22"/>
        </w:rPr>
        <w:t>Dalgety</w:t>
      </w:r>
      <w:proofErr w:type="spellEnd"/>
      <w:r w:rsidRPr="000109DB">
        <w:rPr>
          <w:szCs w:val="22"/>
        </w:rPr>
        <w:t xml:space="preserve"> (HCC), </w:t>
      </w:r>
      <w:r w:rsidR="009434D9" w:rsidRPr="000109DB">
        <w:rPr>
          <w:szCs w:val="22"/>
        </w:rPr>
        <w:t xml:space="preserve">Anton Marais (WDC), </w:t>
      </w:r>
      <w:r w:rsidRPr="000109DB">
        <w:rPr>
          <w:szCs w:val="22"/>
        </w:rPr>
        <w:t xml:space="preserve">David </w:t>
      </w:r>
      <w:proofErr w:type="spellStart"/>
      <w:r w:rsidRPr="000109DB">
        <w:rPr>
          <w:szCs w:val="22"/>
        </w:rPr>
        <w:t>Totman</w:t>
      </w:r>
      <w:proofErr w:type="spellEnd"/>
      <w:r w:rsidRPr="000109DB">
        <w:rPr>
          <w:szCs w:val="22"/>
        </w:rPr>
        <w:t xml:space="preserve"> (</w:t>
      </w:r>
      <w:proofErr w:type="spellStart"/>
      <w:r w:rsidRPr="000109DB">
        <w:rPr>
          <w:szCs w:val="22"/>
        </w:rPr>
        <w:t>Waipa</w:t>
      </w:r>
      <w:proofErr w:type="spellEnd"/>
      <w:r w:rsidRPr="000109DB">
        <w:rPr>
          <w:szCs w:val="22"/>
        </w:rPr>
        <w:t xml:space="preserve"> DC), </w:t>
      </w:r>
      <w:r w:rsidRPr="008715AB">
        <w:t xml:space="preserve">Alan Moss (SWDC), </w:t>
      </w:r>
      <w:r>
        <w:t xml:space="preserve">Janet </w:t>
      </w:r>
      <w:proofErr w:type="spellStart"/>
      <w:r>
        <w:t>Amey</w:t>
      </w:r>
      <w:proofErr w:type="spellEnd"/>
      <w:r>
        <w:t xml:space="preserve"> (WRC), </w:t>
      </w:r>
      <w:r w:rsidRPr="000109DB">
        <w:rPr>
          <w:szCs w:val="22"/>
        </w:rPr>
        <w:t xml:space="preserve">Dawn </w:t>
      </w:r>
      <w:proofErr w:type="spellStart"/>
      <w:r w:rsidRPr="000109DB">
        <w:rPr>
          <w:szCs w:val="22"/>
        </w:rPr>
        <w:t>Inglis</w:t>
      </w:r>
      <w:proofErr w:type="spellEnd"/>
      <w:r w:rsidRPr="000109DB">
        <w:rPr>
          <w:szCs w:val="22"/>
        </w:rPr>
        <w:t xml:space="preserve"> (RATA – WRTM Project Manager), </w:t>
      </w:r>
      <w:proofErr w:type="spellStart"/>
      <w:r w:rsidRPr="000109DB">
        <w:rPr>
          <w:bCs/>
          <w:szCs w:val="22"/>
        </w:rPr>
        <w:t>Te</w:t>
      </w:r>
      <w:proofErr w:type="spellEnd"/>
      <w:r w:rsidRPr="000109DB">
        <w:rPr>
          <w:bCs/>
          <w:szCs w:val="22"/>
        </w:rPr>
        <w:t xml:space="preserve"> </w:t>
      </w:r>
      <w:proofErr w:type="spellStart"/>
      <w:r w:rsidRPr="000109DB">
        <w:rPr>
          <w:bCs/>
          <w:szCs w:val="22"/>
        </w:rPr>
        <w:t>Hao</w:t>
      </w:r>
      <w:proofErr w:type="spellEnd"/>
      <w:r w:rsidRPr="000109DB">
        <w:rPr>
          <w:bCs/>
          <w:szCs w:val="22"/>
        </w:rPr>
        <w:t xml:space="preserve"> </w:t>
      </w:r>
      <w:proofErr w:type="spellStart"/>
      <w:r w:rsidRPr="000109DB">
        <w:rPr>
          <w:bCs/>
          <w:szCs w:val="22"/>
        </w:rPr>
        <w:t>Apaapa-Timu</w:t>
      </w:r>
      <w:proofErr w:type="spellEnd"/>
      <w:r w:rsidRPr="000109DB">
        <w:rPr>
          <w:szCs w:val="22"/>
        </w:rPr>
        <w:t xml:space="preserve"> </w:t>
      </w:r>
      <w:r>
        <w:rPr>
          <w:szCs w:val="22"/>
        </w:rPr>
        <w:t xml:space="preserve">(SWDC), </w:t>
      </w:r>
      <w:proofErr w:type="spellStart"/>
      <w:r w:rsidR="009434D9" w:rsidRPr="009434D9">
        <w:rPr>
          <w:szCs w:val="22"/>
        </w:rPr>
        <w:t>Esmae</w:t>
      </w:r>
      <w:proofErr w:type="spellEnd"/>
      <w:r w:rsidR="009434D9" w:rsidRPr="009434D9">
        <w:rPr>
          <w:szCs w:val="22"/>
        </w:rPr>
        <w:t xml:space="preserve"> McKenzie-Norton</w:t>
      </w:r>
      <w:r w:rsidR="003C2405">
        <w:rPr>
          <w:szCs w:val="22"/>
        </w:rPr>
        <w:t xml:space="preserve"> (WDHB), Regan</w:t>
      </w:r>
      <w:r w:rsidR="009434D9">
        <w:rPr>
          <w:szCs w:val="22"/>
        </w:rPr>
        <w:t xml:space="preserve"> Webb (WDHB</w:t>
      </w:r>
      <w:r w:rsidR="009434D9" w:rsidRPr="003C2405">
        <w:rPr>
          <w:szCs w:val="22"/>
        </w:rPr>
        <w:t>), Adam</w:t>
      </w:r>
      <w:r w:rsidR="003C2405" w:rsidRPr="003C2405">
        <w:rPr>
          <w:szCs w:val="22"/>
        </w:rPr>
        <w:t xml:space="preserve"> Wardle</w:t>
      </w:r>
      <w:r w:rsidR="00EE58DD" w:rsidRPr="003C2405">
        <w:rPr>
          <w:szCs w:val="22"/>
        </w:rPr>
        <w:t>,</w:t>
      </w:r>
      <w:r w:rsidR="009434D9">
        <w:rPr>
          <w:szCs w:val="22"/>
        </w:rPr>
        <w:t xml:space="preserve"> </w:t>
      </w:r>
      <w:r w:rsidRPr="000109DB">
        <w:rPr>
          <w:szCs w:val="22"/>
        </w:rPr>
        <w:t xml:space="preserve">Derek </w:t>
      </w:r>
      <w:proofErr w:type="spellStart"/>
      <w:r w:rsidRPr="000109DB">
        <w:rPr>
          <w:szCs w:val="22"/>
        </w:rPr>
        <w:t>Phyn</w:t>
      </w:r>
      <w:proofErr w:type="spellEnd"/>
      <w:r w:rsidRPr="000109DB">
        <w:rPr>
          <w:szCs w:val="22"/>
        </w:rPr>
        <w:t xml:space="preserve"> (WRC), Craig Briggs (WRC</w:t>
      </w:r>
      <w:r w:rsidR="00D5260E">
        <w:rPr>
          <w:szCs w:val="22"/>
        </w:rPr>
        <w:t>), Tony Fenton (Alchemists Ltd)</w:t>
      </w:r>
      <w:r w:rsidRPr="000109DB">
        <w:rPr>
          <w:szCs w:val="22"/>
        </w:rPr>
        <w:t xml:space="preserve">. </w:t>
      </w:r>
      <w:bookmarkStart w:id="0" w:name="_GoBack"/>
      <w:bookmarkEnd w:id="0"/>
    </w:p>
    <w:p w:rsidR="00550241" w:rsidRDefault="00550241" w:rsidP="00EE58DD">
      <w:pPr>
        <w:spacing w:before="120" w:after="120" w:line="240" w:lineRule="auto"/>
      </w:pPr>
      <w:r>
        <w:rPr>
          <w:b/>
          <w:color w:val="17365D" w:themeColor="text2" w:themeShade="BF"/>
          <w:sz w:val="28"/>
          <w:szCs w:val="28"/>
        </w:rPr>
        <w:t>Apologies</w:t>
      </w:r>
    </w:p>
    <w:p w:rsidR="00EE58DD" w:rsidRPr="00EE58DD" w:rsidRDefault="00550241" w:rsidP="00EE58DD">
      <w:pPr>
        <w:spacing w:before="0"/>
      </w:pPr>
      <w:r w:rsidRPr="000109DB">
        <w:rPr>
          <w:szCs w:val="22"/>
        </w:rPr>
        <w:t xml:space="preserve">Greg </w:t>
      </w:r>
      <w:proofErr w:type="spellStart"/>
      <w:r w:rsidRPr="000109DB">
        <w:rPr>
          <w:szCs w:val="22"/>
        </w:rPr>
        <w:t>Carstens</w:t>
      </w:r>
      <w:proofErr w:type="spellEnd"/>
      <w:r w:rsidRPr="000109DB">
        <w:rPr>
          <w:szCs w:val="22"/>
        </w:rPr>
        <w:t xml:space="preserve"> (HCC), </w:t>
      </w:r>
      <w:r w:rsidRPr="008715AB">
        <w:t xml:space="preserve">Donna Tracey (Waikato DC), Vishal </w:t>
      </w:r>
      <w:proofErr w:type="spellStart"/>
      <w:r w:rsidRPr="008715AB">
        <w:t>Ramduny</w:t>
      </w:r>
      <w:proofErr w:type="spellEnd"/>
      <w:r w:rsidRPr="008715AB">
        <w:t xml:space="preserve"> (Waikato DC), Gary Knighton (</w:t>
      </w:r>
      <w:proofErr w:type="spellStart"/>
      <w:r w:rsidRPr="008715AB">
        <w:t>Waipa</w:t>
      </w:r>
      <w:proofErr w:type="spellEnd"/>
      <w:r w:rsidRPr="008715AB">
        <w:t xml:space="preserve"> DC), Nick Carroll (TDC), Hadley Tattle (TDC), Sue </w:t>
      </w:r>
      <w:proofErr w:type="spellStart"/>
      <w:r w:rsidRPr="008715AB">
        <w:t>Mavor</w:t>
      </w:r>
      <w:proofErr w:type="spellEnd"/>
      <w:r w:rsidRPr="008715AB">
        <w:t xml:space="preserve"> (</w:t>
      </w:r>
      <w:proofErr w:type="spellStart"/>
      <w:r w:rsidRPr="008715AB">
        <w:t>Taupo</w:t>
      </w:r>
      <w:proofErr w:type="spellEnd"/>
      <w:r w:rsidRPr="008715AB">
        <w:t xml:space="preserve"> DC), Michelle Staines-Hawthorne (MPDC), </w:t>
      </w:r>
      <w:proofErr w:type="spellStart"/>
      <w:r w:rsidRPr="008715AB">
        <w:t>Charan</w:t>
      </w:r>
      <w:proofErr w:type="spellEnd"/>
      <w:r w:rsidRPr="008715AB">
        <w:t xml:space="preserve"> </w:t>
      </w:r>
      <w:proofErr w:type="spellStart"/>
      <w:r w:rsidRPr="008715AB">
        <w:t>Mischewski</w:t>
      </w:r>
      <w:proofErr w:type="spellEnd"/>
      <w:r w:rsidRPr="008715AB">
        <w:t xml:space="preserve"> (HDC), Niall Baker ((MPDC), Jenni Vernon (Waikato DC), Greg Morton (WRC), Joanne </w:t>
      </w:r>
      <w:proofErr w:type="spellStart"/>
      <w:r w:rsidRPr="008715AB">
        <w:t>Gread</w:t>
      </w:r>
      <w:proofErr w:type="spellEnd"/>
      <w:r w:rsidRPr="008715AB">
        <w:t xml:space="preserve"> (Waitomo DC), </w:t>
      </w:r>
      <w:r w:rsidR="00D5260E" w:rsidRPr="000109DB">
        <w:rPr>
          <w:szCs w:val="22"/>
        </w:rPr>
        <w:t xml:space="preserve">Scott Summerfield (TCDC), </w:t>
      </w:r>
      <w:r w:rsidRPr="008715AB">
        <w:t xml:space="preserve">Cathy O’Callaghan (Waitomo DC), Susan Henderson (HCC), Michelle White (HCC/FP), </w:t>
      </w:r>
      <w:r>
        <w:t xml:space="preserve">Hanna Berndt (WDHB), </w:t>
      </w:r>
      <w:r w:rsidRPr="008715AB">
        <w:t>James Bevan (NZTA), Ken Tremaine</w:t>
      </w:r>
      <w:r>
        <w:t xml:space="preserve"> (FP/Waikato Plan)</w:t>
      </w:r>
      <w:r w:rsidRPr="008715AB">
        <w:t>, Garry McDonald (Market Economics).</w:t>
      </w:r>
      <w:r w:rsidRPr="00FC4C5F">
        <w:t xml:space="preserve"> </w:t>
      </w:r>
    </w:p>
    <w:p w:rsidR="00D65B39" w:rsidRPr="00D5260E" w:rsidRDefault="00D65B39" w:rsidP="00EE58DD">
      <w:pPr>
        <w:spacing w:before="360"/>
        <w:rPr>
          <w:sz w:val="22"/>
          <w:szCs w:val="22"/>
        </w:rPr>
      </w:pPr>
      <w:r w:rsidRPr="00D5260E">
        <w:rPr>
          <w:b/>
          <w:sz w:val="28"/>
          <w:szCs w:val="28"/>
        </w:rPr>
        <w:t>Issues and Option for 2018 census based projections</w:t>
      </w:r>
      <w:r w:rsidR="00D5260E">
        <w:rPr>
          <w:b/>
          <w:sz w:val="28"/>
          <w:szCs w:val="28"/>
        </w:rPr>
        <w:t xml:space="preserve"> </w:t>
      </w:r>
      <w:r w:rsidR="00D5260E">
        <w:rPr>
          <w:sz w:val="24"/>
          <w:szCs w:val="24"/>
        </w:rPr>
        <w:t>(</w:t>
      </w:r>
      <w:r w:rsidR="00D5260E" w:rsidRPr="00D5260E">
        <w:rPr>
          <w:sz w:val="22"/>
          <w:szCs w:val="22"/>
          <w:u w:val="single"/>
        </w:rPr>
        <w:t>refer to pre-circulated paper</w:t>
      </w:r>
      <w:r w:rsidR="00D5260E" w:rsidRPr="00D5260E">
        <w:rPr>
          <w:sz w:val="22"/>
          <w:szCs w:val="22"/>
        </w:rPr>
        <w:t>)</w:t>
      </w:r>
    </w:p>
    <w:p w:rsidR="004828EC" w:rsidRDefault="004828EC" w:rsidP="004828EC">
      <w:pPr>
        <w:pStyle w:val="Heading3"/>
      </w:pPr>
      <w:r>
        <w:t>Issue 1: Timeframes for Data needs</w:t>
      </w:r>
    </w:p>
    <w:p w:rsidR="00D5260E" w:rsidRPr="00931E65" w:rsidRDefault="00931E65" w:rsidP="00D5260E">
      <w:pPr>
        <w:rPr>
          <w:sz w:val="22"/>
        </w:rPr>
      </w:pPr>
      <w:r w:rsidRPr="00931E65">
        <w:rPr>
          <w:sz w:val="22"/>
        </w:rPr>
        <w:t xml:space="preserve">After initial discussions </w:t>
      </w:r>
      <w:r w:rsidR="00D5260E">
        <w:rPr>
          <w:sz w:val="22"/>
        </w:rPr>
        <w:t>with Stats</w:t>
      </w:r>
      <w:r w:rsidR="00CA502D">
        <w:rPr>
          <w:sz w:val="22"/>
        </w:rPr>
        <w:t xml:space="preserve"> NZ about release dates for requi</w:t>
      </w:r>
      <w:r w:rsidR="00D5260E">
        <w:rPr>
          <w:sz w:val="22"/>
        </w:rPr>
        <w:t>red data the proposed option is</w:t>
      </w:r>
      <w:r w:rsidR="00CA502D">
        <w:rPr>
          <w:sz w:val="22"/>
        </w:rPr>
        <w:t xml:space="preserve"> doing a “Specific Data Request” for the </w:t>
      </w:r>
      <w:r w:rsidR="00D5260E">
        <w:rPr>
          <w:sz w:val="22"/>
        </w:rPr>
        <w:t xml:space="preserve">required </w:t>
      </w:r>
      <w:r w:rsidR="00CA502D">
        <w:rPr>
          <w:sz w:val="22"/>
        </w:rPr>
        <w:t xml:space="preserve">Waikato </w:t>
      </w:r>
      <w:r w:rsidR="00D5260E">
        <w:rPr>
          <w:sz w:val="22"/>
        </w:rPr>
        <w:t>data</w:t>
      </w:r>
      <w:r w:rsidR="00CA502D">
        <w:rPr>
          <w:sz w:val="22"/>
        </w:rPr>
        <w:t>.  If this can be delivered in October 2019 this</w:t>
      </w:r>
      <w:r w:rsidR="00D5260E">
        <w:rPr>
          <w:sz w:val="22"/>
        </w:rPr>
        <w:t xml:space="preserve"> would allow for single model run for all p</w:t>
      </w:r>
      <w:r w:rsidR="00CA502D">
        <w:rPr>
          <w:sz w:val="22"/>
        </w:rPr>
        <w:t xml:space="preserve">rojections to provide the </w:t>
      </w:r>
      <w:r w:rsidR="00CA502D" w:rsidRPr="00D5260E">
        <w:rPr>
          <w:sz w:val="22"/>
          <w:u w:val="single"/>
        </w:rPr>
        <w:t>final data by February 2020</w:t>
      </w:r>
      <w:r w:rsidR="00CA502D">
        <w:rPr>
          <w:sz w:val="22"/>
        </w:rPr>
        <w:t xml:space="preserve"> (See attached revised timeline below).</w:t>
      </w:r>
      <w:r w:rsidR="00D5260E">
        <w:rPr>
          <w:sz w:val="22"/>
        </w:rPr>
        <w:t xml:space="preserve"> The cost of a “Specific Data Request” would be off-set by not having to do a rerun of projections data as was previously proposed.</w:t>
      </w:r>
    </w:p>
    <w:p w:rsidR="00D5260E" w:rsidRDefault="00D5260E" w:rsidP="00EA2407">
      <w:pPr>
        <w:spacing w:after="0" w:line="240" w:lineRule="auto"/>
        <w:rPr>
          <w:sz w:val="22"/>
        </w:rPr>
      </w:pPr>
      <w:r>
        <w:rPr>
          <w:sz w:val="22"/>
        </w:rPr>
        <w:t>This includes the following deliverables:</w:t>
      </w:r>
    </w:p>
    <w:p w:rsidR="00D5260E" w:rsidRDefault="00D5260E" w:rsidP="00EA2407">
      <w:pPr>
        <w:pStyle w:val="ListParagraph"/>
        <w:numPr>
          <w:ilvl w:val="0"/>
          <w:numId w:val="4"/>
        </w:numPr>
        <w:spacing w:before="120"/>
        <w:ind w:left="714" w:hanging="357"/>
        <w:rPr>
          <w:sz w:val="22"/>
        </w:rPr>
      </w:pPr>
      <w:r w:rsidRPr="00D5260E">
        <w:rPr>
          <w:sz w:val="22"/>
        </w:rPr>
        <w:t>Population</w:t>
      </w:r>
      <w:r>
        <w:rPr>
          <w:sz w:val="22"/>
        </w:rPr>
        <w:t xml:space="preserve">, </w:t>
      </w:r>
      <w:r w:rsidRPr="00D5260E">
        <w:rPr>
          <w:sz w:val="22"/>
        </w:rPr>
        <w:t>households</w:t>
      </w:r>
      <w:r>
        <w:rPr>
          <w:sz w:val="22"/>
        </w:rPr>
        <w:t xml:space="preserve">, </w:t>
      </w:r>
      <w:r w:rsidRPr="00D5260E">
        <w:rPr>
          <w:sz w:val="22"/>
        </w:rPr>
        <w:t>employment</w:t>
      </w:r>
      <w:r>
        <w:rPr>
          <w:sz w:val="22"/>
        </w:rPr>
        <w:t xml:space="preserve">, </w:t>
      </w:r>
      <w:r w:rsidRPr="00D5260E">
        <w:rPr>
          <w:sz w:val="22"/>
        </w:rPr>
        <w:t>value added</w:t>
      </w:r>
      <w:r>
        <w:rPr>
          <w:sz w:val="22"/>
        </w:rPr>
        <w:t xml:space="preserve">. </w:t>
      </w:r>
    </w:p>
    <w:p w:rsidR="00D5260E" w:rsidRDefault="00D5260E" w:rsidP="00D5260E">
      <w:pPr>
        <w:pStyle w:val="ListParagraph"/>
        <w:numPr>
          <w:ilvl w:val="0"/>
          <w:numId w:val="4"/>
        </w:numPr>
        <w:rPr>
          <w:sz w:val="22"/>
        </w:rPr>
      </w:pPr>
      <w:r>
        <w:rPr>
          <w:sz w:val="22"/>
        </w:rPr>
        <w:t>All projections by TA and SA2 (the new ‘CAUs’).</w:t>
      </w:r>
    </w:p>
    <w:p w:rsidR="00D5260E" w:rsidRPr="00D5260E" w:rsidRDefault="00D5260E" w:rsidP="00D5260E">
      <w:pPr>
        <w:pStyle w:val="ListParagraph"/>
        <w:numPr>
          <w:ilvl w:val="0"/>
          <w:numId w:val="4"/>
        </w:numPr>
        <w:rPr>
          <w:sz w:val="22"/>
        </w:rPr>
      </w:pPr>
      <w:r>
        <w:rPr>
          <w:sz w:val="22"/>
        </w:rPr>
        <w:t xml:space="preserve">Time horizon: 2018-2068 (50 years). </w:t>
      </w:r>
      <w:r w:rsidRPr="00D5260E">
        <w:rPr>
          <w:sz w:val="22"/>
        </w:rPr>
        <w:t xml:space="preserve"> </w:t>
      </w:r>
    </w:p>
    <w:p w:rsidR="009E3F4C" w:rsidRDefault="00931E65" w:rsidP="00EE58DD">
      <w:pPr>
        <w:spacing w:after="0" w:line="240" w:lineRule="auto"/>
        <w:rPr>
          <w:b/>
          <w:sz w:val="22"/>
        </w:rPr>
      </w:pPr>
      <w:r w:rsidRPr="00931E65">
        <w:rPr>
          <w:b/>
          <w:sz w:val="22"/>
        </w:rPr>
        <w:t>Actions:</w:t>
      </w:r>
    </w:p>
    <w:p w:rsidR="00CA502D" w:rsidRPr="00426077" w:rsidRDefault="00D5260E" w:rsidP="00EE58DD">
      <w:pPr>
        <w:pStyle w:val="ListParagraph"/>
        <w:numPr>
          <w:ilvl w:val="0"/>
          <w:numId w:val="1"/>
        </w:numPr>
        <w:spacing w:before="120"/>
        <w:ind w:left="714" w:hanging="357"/>
        <w:rPr>
          <w:sz w:val="22"/>
        </w:rPr>
      </w:pPr>
      <w:r>
        <w:rPr>
          <w:sz w:val="22"/>
        </w:rPr>
        <w:t>Beat to s</w:t>
      </w:r>
      <w:r w:rsidR="00CA502D" w:rsidRPr="00CA502D">
        <w:rPr>
          <w:sz w:val="22"/>
        </w:rPr>
        <w:t>eek further info</w:t>
      </w:r>
      <w:r>
        <w:rPr>
          <w:sz w:val="22"/>
        </w:rPr>
        <w:t>rmation from Stats</w:t>
      </w:r>
      <w:r w:rsidR="00CA502D">
        <w:rPr>
          <w:sz w:val="22"/>
        </w:rPr>
        <w:t xml:space="preserve"> NZ about the cost of a “Specific Data Request” and </w:t>
      </w:r>
      <w:r>
        <w:rPr>
          <w:sz w:val="22"/>
        </w:rPr>
        <w:t>to confirm delivery of the required Waikato data by October 2019</w:t>
      </w:r>
      <w:r w:rsidR="00CA502D">
        <w:rPr>
          <w:sz w:val="22"/>
        </w:rPr>
        <w:t>.</w:t>
      </w:r>
    </w:p>
    <w:p w:rsidR="009E3F4C" w:rsidRDefault="009E3F4C" w:rsidP="009E3F4C">
      <w:pPr>
        <w:pStyle w:val="Heading3"/>
      </w:pPr>
      <w:r>
        <w:lastRenderedPageBreak/>
        <w:t>Issue 2: updating of WISE to 2018 start date</w:t>
      </w:r>
    </w:p>
    <w:p w:rsidR="00931E65" w:rsidRPr="00931E65" w:rsidRDefault="005D5994" w:rsidP="00931E65">
      <w:pPr>
        <w:rPr>
          <w:sz w:val="22"/>
        </w:rPr>
      </w:pPr>
      <w:r>
        <w:rPr>
          <w:sz w:val="22"/>
        </w:rPr>
        <w:t xml:space="preserve">The options for updating WISE to a 2018 start date and updating base data sets were outlined.  </w:t>
      </w:r>
      <w:r w:rsidR="00EA2407">
        <w:rPr>
          <w:sz w:val="22"/>
        </w:rPr>
        <w:t>Without this minimal update</w:t>
      </w:r>
      <w:r>
        <w:rPr>
          <w:sz w:val="22"/>
        </w:rPr>
        <w:t xml:space="preserve"> any projections would need to be undertaken using existing version of </w:t>
      </w:r>
      <w:r w:rsidRPr="00EE58DD">
        <w:rPr>
          <w:sz w:val="22"/>
        </w:rPr>
        <w:t xml:space="preserve">WISE </w:t>
      </w:r>
      <w:r w:rsidR="00EA2407" w:rsidRPr="00EE58DD">
        <w:rPr>
          <w:sz w:val="22"/>
        </w:rPr>
        <w:t xml:space="preserve">land use, zoning and other data </w:t>
      </w:r>
      <w:r w:rsidRPr="00EE58DD">
        <w:rPr>
          <w:sz w:val="22"/>
        </w:rPr>
        <w:t>with a 2013 start date.</w:t>
      </w:r>
      <w:r w:rsidR="00931E65" w:rsidRPr="00931E65">
        <w:rPr>
          <w:sz w:val="22"/>
        </w:rPr>
        <w:t xml:space="preserve"> </w:t>
      </w:r>
    </w:p>
    <w:p w:rsidR="00931E65" w:rsidRPr="00931E65" w:rsidRDefault="00931E65" w:rsidP="00EA2407">
      <w:pPr>
        <w:spacing w:after="120" w:line="240" w:lineRule="auto"/>
        <w:rPr>
          <w:b/>
          <w:sz w:val="22"/>
        </w:rPr>
      </w:pPr>
      <w:r w:rsidRPr="00931E65">
        <w:rPr>
          <w:b/>
          <w:sz w:val="22"/>
        </w:rPr>
        <w:t>Actions:</w:t>
      </w:r>
    </w:p>
    <w:p w:rsidR="009E3F4C" w:rsidRPr="00910760" w:rsidRDefault="00EA2407" w:rsidP="005D5994">
      <w:pPr>
        <w:pStyle w:val="ListParagraph"/>
        <w:numPr>
          <w:ilvl w:val="0"/>
          <w:numId w:val="2"/>
        </w:numPr>
        <w:rPr>
          <w:sz w:val="22"/>
        </w:rPr>
      </w:pPr>
      <w:r>
        <w:rPr>
          <w:sz w:val="22"/>
        </w:rPr>
        <w:t xml:space="preserve">Beat </w:t>
      </w:r>
      <w:r w:rsidR="005D5994" w:rsidRPr="00910760">
        <w:rPr>
          <w:sz w:val="22"/>
        </w:rPr>
        <w:t>to develop the business case for supporting the WISE update and Waikato Projections work in WRC’s 2018</w:t>
      </w:r>
      <w:r>
        <w:rPr>
          <w:sz w:val="22"/>
        </w:rPr>
        <w:t>-2028</w:t>
      </w:r>
      <w:r w:rsidR="005D5994" w:rsidRPr="00910760">
        <w:rPr>
          <w:sz w:val="22"/>
        </w:rPr>
        <w:t xml:space="preserve"> LTP</w:t>
      </w:r>
      <w:r>
        <w:rPr>
          <w:sz w:val="22"/>
        </w:rPr>
        <w:t>.</w:t>
      </w:r>
    </w:p>
    <w:p w:rsidR="009E3F4C" w:rsidRPr="00EA2407" w:rsidRDefault="005D5994" w:rsidP="00EA2407">
      <w:pPr>
        <w:pStyle w:val="ListParagraph"/>
        <w:numPr>
          <w:ilvl w:val="0"/>
          <w:numId w:val="2"/>
        </w:numPr>
        <w:rPr>
          <w:sz w:val="22"/>
        </w:rPr>
      </w:pPr>
      <w:r w:rsidRPr="00910760">
        <w:rPr>
          <w:sz w:val="22"/>
        </w:rPr>
        <w:t>Members of the Projections</w:t>
      </w:r>
      <w:r w:rsidR="00426077">
        <w:rPr>
          <w:sz w:val="22"/>
        </w:rPr>
        <w:t xml:space="preserve"> Working G</w:t>
      </w:r>
      <w:r w:rsidRPr="00910760">
        <w:rPr>
          <w:sz w:val="22"/>
        </w:rPr>
        <w:t>roup should provide support for this update</w:t>
      </w:r>
      <w:r w:rsidR="00426077">
        <w:rPr>
          <w:sz w:val="22"/>
        </w:rPr>
        <w:t xml:space="preserve"> to strengthen the business case</w:t>
      </w:r>
      <w:r w:rsidR="00EA2407">
        <w:rPr>
          <w:sz w:val="22"/>
        </w:rPr>
        <w:t xml:space="preserve"> (through the LTP 2018-2028 submission process)</w:t>
      </w:r>
      <w:r w:rsidRPr="00910760">
        <w:rPr>
          <w:sz w:val="22"/>
        </w:rPr>
        <w:t>.</w:t>
      </w:r>
    </w:p>
    <w:p w:rsidR="009E3F4C" w:rsidRDefault="009E3F4C" w:rsidP="009E3F4C">
      <w:pPr>
        <w:pStyle w:val="Heading3"/>
      </w:pPr>
      <w:r>
        <w:t>Issue 3: AdditionAl improvements to WISE</w:t>
      </w:r>
    </w:p>
    <w:p w:rsidR="00931E65" w:rsidRDefault="005D5994" w:rsidP="00931E65">
      <w:pPr>
        <w:rPr>
          <w:sz w:val="22"/>
        </w:rPr>
      </w:pPr>
      <w:r>
        <w:rPr>
          <w:sz w:val="22"/>
        </w:rPr>
        <w:t xml:space="preserve">Several improvements to the WISE model have been identified during the previous projections work. It is recommended that these be </w:t>
      </w:r>
      <w:r w:rsidR="00910760">
        <w:rPr>
          <w:sz w:val="22"/>
        </w:rPr>
        <w:t>included in addition to</w:t>
      </w:r>
      <w:r w:rsidR="00426077">
        <w:rPr>
          <w:sz w:val="22"/>
        </w:rPr>
        <w:t xml:space="preserve"> the ‘base’ update outlined in I</w:t>
      </w:r>
      <w:r w:rsidR="00910760">
        <w:rPr>
          <w:sz w:val="22"/>
        </w:rPr>
        <w:t>ssue 2 above.</w:t>
      </w:r>
    </w:p>
    <w:p w:rsidR="00426077" w:rsidRPr="00931E65" w:rsidRDefault="00160C5E" w:rsidP="00931E65">
      <w:pPr>
        <w:rPr>
          <w:sz w:val="22"/>
        </w:rPr>
      </w:pPr>
      <w:r>
        <w:rPr>
          <w:sz w:val="22"/>
        </w:rPr>
        <w:t>It was highlighted that the inclusion of these additional improvements would improve projections but would not completely solve some of the modelling limitations that have been experienced in previous projections.  This is primarily an issue in dense fast growing urban areas</w:t>
      </w:r>
      <w:r w:rsidR="00EA2407">
        <w:rPr>
          <w:sz w:val="22"/>
        </w:rPr>
        <w:t xml:space="preserve"> (mainly HCC)</w:t>
      </w:r>
      <w:r>
        <w:rPr>
          <w:sz w:val="22"/>
        </w:rPr>
        <w:t>.  Further discussion is required to ensure expectations are managed.</w:t>
      </w:r>
    </w:p>
    <w:p w:rsidR="00931E65" w:rsidRDefault="00931E65" w:rsidP="00EA2407">
      <w:pPr>
        <w:spacing w:after="120" w:line="240" w:lineRule="auto"/>
        <w:rPr>
          <w:b/>
          <w:sz w:val="22"/>
        </w:rPr>
      </w:pPr>
      <w:r w:rsidRPr="00931E65">
        <w:rPr>
          <w:b/>
          <w:sz w:val="22"/>
        </w:rPr>
        <w:t>Actions:</w:t>
      </w:r>
    </w:p>
    <w:p w:rsidR="00910760" w:rsidRPr="00910760" w:rsidRDefault="00426077" w:rsidP="00910760">
      <w:pPr>
        <w:pStyle w:val="ListParagraph"/>
        <w:numPr>
          <w:ilvl w:val="0"/>
          <w:numId w:val="2"/>
        </w:numPr>
        <w:rPr>
          <w:sz w:val="22"/>
        </w:rPr>
      </w:pPr>
      <w:r>
        <w:rPr>
          <w:sz w:val="22"/>
        </w:rPr>
        <w:t>Same actions as I</w:t>
      </w:r>
      <w:r w:rsidR="00910760" w:rsidRPr="00910760">
        <w:rPr>
          <w:sz w:val="22"/>
        </w:rPr>
        <w:t>ssue 2</w:t>
      </w:r>
    </w:p>
    <w:p w:rsidR="00910760" w:rsidRPr="00910760" w:rsidRDefault="00910760" w:rsidP="00910760">
      <w:pPr>
        <w:pStyle w:val="ListParagraph"/>
        <w:numPr>
          <w:ilvl w:val="0"/>
          <w:numId w:val="2"/>
        </w:numPr>
        <w:rPr>
          <w:sz w:val="22"/>
        </w:rPr>
      </w:pPr>
      <w:r w:rsidRPr="00910760">
        <w:rPr>
          <w:sz w:val="22"/>
        </w:rPr>
        <w:t>Continue discussions with HCC, (and WDC and Waipa DC) to understand the details of their data requirements and expectations for different data types.</w:t>
      </w:r>
    </w:p>
    <w:p w:rsidR="009E3F4C" w:rsidRDefault="009E3F4C" w:rsidP="009E3F4C">
      <w:pPr>
        <w:pStyle w:val="Heading3"/>
      </w:pPr>
      <w:r>
        <w:t>Issue 4: data outputs – Spatial grouping and presentation</w:t>
      </w:r>
    </w:p>
    <w:p w:rsidR="00931E65" w:rsidRDefault="00160C5E" w:rsidP="00931E65">
      <w:pPr>
        <w:rPr>
          <w:sz w:val="22"/>
        </w:rPr>
      </w:pPr>
      <w:r>
        <w:rPr>
          <w:sz w:val="22"/>
        </w:rPr>
        <w:t xml:space="preserve">The review of Census spatial boundaries is </w:t>
      </w:r>
      <w:r w:rsidR="00640612">
        <w:rPr>
          <w:sz w:val="22"/>
        </w:rPr>
        <w:t>likely to improve the ability to use the projections data at settlement or urban areas level. An initial look at HDC and WDC areas shows a good match of new SA2 boundaries with settlement areas. This would mean that any SA2 projections data could simply be amalgamated for any settlement area analysis.</w:t>
      </w:r>
    </w:p>
    <w:p w:rsidR="00640612" w:rsidRPr="00931E65" w:rsidRDefault="00640612" w:rsidP="00931E65">
      <w:pPr>
        <w:rPr>
          <w:sz w:val="22"/>
        </w:rPr>
      </w:pPr>
      <w:r>
        <w:rPr>
          <w:sz w:val="22"/>
        </w:rPr>
        <w:t>There is interest in having more details reporting of projections by TA, although the level of interest does vary depending on size/resources of TA.  The aim is to provide an improved outcomes on previous projections but a balance will need to be struck between varying expectations and cost of provision.</w:t>
      </w:r>
    </w:p>
    <w:p w:rsidR="00931E65" w:rsidRPr="00931E65" w:rsidRDefault="00931E65" w:rsidP="00EA2407">
      <w:pPr>
        <w:spacing w:after="120" w:line="240" w:lineRule="auto"/>
        <w:rPr>
          <w:b/>
          <w:sz w:val="22"/>
        </w:rPr>
      </w:pPr>
      <w:r w:rsidRPr="00931E65">
        <w:rPr>
          <w:b/>
          <w:sz w:val="22"/>
        </w:rPr>
        <w:t>Actions:</w:t>
      </w:r>
    </w:p>
    <w:p w:rsidR="009E3F4C" w:rsidRDefault="00640612" w:rsidP="00640612">
      <w:pPr>
        <w:pStyle w:val="ListParagraph"/>
        <w:numPr>
          <w:ilvl w:val="0"/>
          <w:numId w:val="2"/>
        </w:numPr>
        <w:rPr>
          <w:sz w:val="22"/>
        </w:rPr>
      </w:pPr>
      <w:r w:rsidRPr="00640612">
        <w:rPr>
          <w:sz w:val="22"/>
        </w:rPr>
        <w:t>Source the latest proposed SA2 boundaries and compare them against key settlement/urban areas that TAs might want to use projections data for.</w:t>
      </w:r>
    </w:p>
    <w:p w:rsidR="00640612" w:rsidRDefault="00640612" w:rsidP="00640612">
      <w:pPr>
        <w:pStyle w:val="ListParagraph"/>
        <w:numPr>
          <w:ilvl w:val="0"/>
          <w:numId w:val="2"/>
        </w:numPr>
        <w:rPr>
          <w:sz w:val="22"/>
        </w:rPr>
      </w:pPr>
      <w:r>
        <w:rPr>
          <w:sz w:val="22"/>
        </w:rPr>
        <w:t>Investigate further web-based options for supplying data to users and to allow them to sort/analyse data for their requirements.</w:t>
      </w:r>
    </w:p>
    <w:p w:rsidR="003B19E4" w:rsidRDefault="00640612" w:rsidP="00640612">
      <w:pPr>
        <w:pStyle w:val="ListParagraph"/>
        <w:numPr>
          <w:ilvl w:val="0"/>
          <w:numId w:val="2"/>
        </w:numPr>
      </w:pPr>
      <w:r w:rsidRPr="00640612">
        <w:rPr>
          <w:sz w:val="22"/>
        </w:rPr>
        <w:t>Seek some cost options to provide increase reporting details to support projections data.</w:t>
      </w:r>
    </w:p>
    <w:p w:rsidR="003B19E4" w:rsidRDefault="003B19E4"/>
    <w:p w:rsidR="003B19E4" w:rsidRDefault="003B19E4" w:rsidP="003B19E4">
      <w:pPr>
        <w:pStyle w:val="Heading3"/>
      </w:pPr>
      <w:r>
        <w:t>Issue 5: Additional Parameters to Previous Projections Otuputs</w:t>
      </w:r>
    </w:p>
    <w:p w:rsidR="00640612" w:rsidRDefault="00640612" w:rsidP="00931E65">
      <w:pPr>
        <w:rPr>
          <w:sz w:val="22"/>
        </w:rPr>
      </w:pPr>
      <w:r>
        <w:rPr>
          <w:sz w:val="22"/>
        </w:rPr>
        <w:t>The key additional parameters of interest were Rating units and dwellings by CAU/SA2.</w:t>
      </w:r>
    </w:p>
    <w:p w:rsidR="00931E65" w:rsidRPr="00931E65" w:rsidRDefault="00640612" w:rsidP="00931E65">
      <w:pPr>
        <w:rPr>
          <w:sz w:val="22"/>
        </w:rPr>
      </w:pPr>
      <w:r>
        <w:rPr>
          <w:sz w:val="22"/>
        </w:rPr>
        <w:t>There was mixed interest across TA’s in doing this approach based on a common set of assumptions.</w:t>
      </w:r>
      <w:r w:rsidR="00A24834">
        <w:rPr>
          <w:sz w:val="22"/>
        </w:rPr>
        <w:t xml:space="preserve"> </w:t>
      </w:r>
      <w:r w:rsidR="0031092A">
        <w:rPr>
          <w:sz w:val="22"/>
        </w:rPr>
        <w:t xml:space="preserve"> Also not all TA’s responded to this question prior to meeting and /or attend, so their needs / views are not </w:t>
      </w:r>
      <w:r w:rsidR="00426077">
        <w:rPr>
          <w:sz w:val="22"/>
        </w:rPr>
        <w:t xml:space="preserve">fully </w:t>
      </w:r>
      <w:r w:rsidR="0031092A">
        <w:rPr>
          <w:sz w:val="22"/>
        </w:rPr>
        <w:t>understood.</w:t>
      </w:r>
      <w:r w:rsidR="00426077">
        <w:rPr>
          <w:sz w:val="22"/>
        </w:rPr>
        <w:t xml:space="preserve"> However the common theme from feedback was that most TA’s like to use specific assumptions to suit their area for such projections </w:t>
      </w:r>
      <w:r w:rsidR="00EA2407">
        <w:rPr>
          <w:sz w:val="22"/>
        </w:rPr>
        <w:t>and to meet legislative requirements (Local Government (Rating) Act 2002).  S</w:t>
      </w:r>
      <w:r w:rsidR="00426077">
        <w:rPr>
          <w:sz w:val="22"/>
        </w:rPr>
        <w:t>everal TA’s said they would probably undertake these calculation</w:t>
      </w:r>
      <w:r w:rsidR="00EA2407">
        <w:rPr>
          <w:sz w:val="22"/>
        </w:rPr>
        <w:t>s</w:t>
      </w:r>
      <w:r w:rsidR="00426077">
        <w:rPr>
          <w:sz w:val="22"/>
        </w:rPr>
        <w:t xml:space="preserve"> in-house.</w:t>
      </w:r>
    </w:p>
    <w:p w:rsidR="00931E65" w:rsidRPr="00931E65" w:rsidRDefault="00426077" w:rsidP="00931E65">
      <w:pPr>
        <w:rPr>
          <w:sz w:val="22"/>
        </w:rPr>
      </w:pPr>
      <w:r>
        <w:rPr>
          <w:sz w:val="22"/>
        </w:rPr>
        <w:t>If</w:t>
      </w:r>
      <w:r w:rsidR="0031092A">
        <w:rPr>
          <w:sz w:val="22"/>
        </w:rPr>
        <w:t xml:space="preserve"> TA</w:t>
      </w:r>
      <w:r>
        <w:rPr>
          <w:sz w:val="22"/>
        </w:rPr>
        <w:t>’s</w:t>
      </w:r>
      <w:r w:rsidR="0031092A">
        <w:rPr>
          <w:sz w:val="22"/>
        </w:rPr>
        <w:t xml:space="preserve"> did decide to use their own specific assumptions for projecting </w:t>
      </w:r>
      <w:r w:rsidR="00EA2407">
        <w:rPr>
          <w:sz w:val="22"/>
        </w:rPr>
        <w:t>any additional outputs such as rating units and dwellings,</w:t>
      </w:r>
      <w:r w:rsidR="0031092A">
        <w:rPr>
          <w:sz w:val="22"/>
        </w:rPr>
        <w:t xml:space="preserve"> it is expected that they all use the population projections </w:t>
      </w:r>
      <w:r>
        <w:rPr>
          <w:sz w:val="22"/>
        </w:rPr>
        <w:t xml:space="preserve">from this Working Group </w:t>
      </w:r>
      <w:r w:rsidR="0031092A">
        <w:rPr>
          <w:sz w:val="22"/>
        </w:rPr>
        <w:t xml:space="preserve">as their </w:t>
      </w:r>
      <w:r w:rsidR="00EA2407">
        <w:rPr>
          <w:sz w:val="22"/>
        </w:rPr>
        <w:t>baseline</w:t>
      </w:r>
      <w:r w:rsidR="0031092A">
        <w:rPr>
          <w:sz w:val="22"/>
        </w:rPr>
        <w:t xml:space="preserve"> data to support any </w:t>
      </w:r>
      <w:r w:rsidR="00EA2407">
        <w:rPr>
          <w:sz w:val="22"/>
        </w:rPr>
        <w:t xml:space="preserve">further </w:t>
      </w:r>
      <w:r w:rsidR="0031092A">
        <w:rPr>
          <w:sz w:val="22"/>
        </w:rPr>
        <w:t>analysis</w:t>
      </w:r>
      <w:r w:rsidR="00EA2407">
        <w:rPr>
          <w:sz w:val="22"/>
        </w:rPr>
        <w:t>.</w:t>
      </w:r>
    </w:p>
    <w:p w:rsidR="00931E65" w:rsidRPr="00931E65" w:rsidRDefault="00931E65" w:rsidP="00EA2407">
      <w:pPr>
        <w:spacing w:after="120" w:line="240" w:lineRule="auto"/>
        <w:rPr>
          <w:b/>
          <w:sz w:val="22"/>
        </w:rPr>
      </w:pPr>
      <w:r w:rsidRPr="00931E65">
        <w:rPr>
          <w:b/>
          <w:sz w:val="22"/>
        </w:rPr>
        <w:t>Actions:</w:t>
      </w:r>
    </w:p>
    <w:p w:rsidR="003B19E4" w:rsidRPr="0031092A" w:rsidRDefault="00EA2407" w:rsidP="0031092A">
      <w:pPr>
        <w:pStyle w:val="ListParagraph"/>
        <w:numPr>
          <w:ilvl w:val="0"/>
          <w:numId w:val="2"/>
        </w:numPr>
        <w:rPr>
          <w:sz w:val="22"/>
        </w:rPr>
      </w:pPr>
      <w:r>
        <w:rPr>
          <w:sz w:val="22"/>
        </w:rPr>
        <w:t xml:space="preserve">Contact those who didn’t </w:t>
      </w:r>
      <w:r w:rsidR="0031092A" w:rsidRPr="0031092A">
        <w:rPr>
          <w:sz w:val="22"/>
        </w:rPr>
        <w:t>provide feedback to get full picture on these parameter</w:t>
      </w:r>
      <w:r w:rsidR="00426077">
        <w:rPr>
          <w:sz w:val="22"/>
        </w:rPr>
        <w:t>s and make recommendation to next</w:t>
      </w:r>
      <w:r w:rsidR="0031092A" w:rsidRPr="0031092A">
        <w:rPr>
          <w:sz w:val="22"/>
        </w:rPr>
        <w:t xml:space="preserve"> meeting</w:t>
      </w:r>
      <w:r w:rsidR="00426077">
        <w:rPr>
          <w:sz w:val="22"/>
        </w:rPr>
        <w:t>.</w:t>
      </w:r>
    </w:p>
    <w:p w:rsidR="001D156C" w:rsidRDefault="001D156C"/>
    <w:p w:rsidR="002D40AF" w:rsidRDefault="002D40AF">
      <w:pPr>
        <w:sectPr w:rsidR="002D40AF">
          <w:pgSz w:w="11906" w:h="16838"/>
          <w:pgMar w:top="1440" w:right="1440" w:bottom="1440" w:left="1440" w:header="708" w:footer="708" w:gutter="0"/>
          <w:cols w:space="708"/>
          <w:docGrid w:linePitch="360"/>
        </w:sectPr>
      </w:pPr>
    </w:p>
    <w:p w:rsidR="003B19E4" w:rsidRDefault="002D40AF" w:rsidP="002D40AF">
      <w:pPr>
        <w:ind w:left="-709"/>
      </w:pPr>
      <w:r w:rsidRPr="002D40AF">
        <w:rPr>
          <w:noProof/>
          <w:lang w:eastAsia="en-NZ"/>
        </w:rPr>
        <w:lastRenderedPageBreak/>
        <w:drawing>
          <wp:inline distT="0" distB="0" distL="0" distR="0" wp14:anchorId="0D3A1965" wp14:editId="08ECF0CA">
            <wp:extent cx="9855916" cy="5591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56230" cy="5591353"/>
                    </a:xfrm>
                    <a:prstGeom prst="rect">
                      <a:avLst/>
                    </a:prstGeom>
                    <a:noFill/>
                    <a:ln>
                      <a:noFill/>
                    </a:ln>
                  </pic:spPr>
                </pic:pic>
              </a:graphicData>
            </a:graphic>
          </wp:inline>
        </w:drawing>
      </w:r>
    </w:p>
    <w:sectPr w:rsidR="003B19E4" w:rsidSect="002D40AF">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84693"/>
    <w:multiLevelType w:val="hybridMultilevel"/>
    <w:tmpl w:val="88A00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4CE42CA"/>
    <w:multiLevelType w:val="hybridMultilevel"/>
    <w:tmpl w:val="13643140"/>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Times New Roman"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Times New Roman"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Times New Roman"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499F29B3"/>
    <w:multiLevelType w:val="hybridMultilevel"/>
    <w:tmpl w:val="DFD6A7A8"/>
    <w:lvl w:ilvl="0" w:tplc="B37E95C0">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BA7130F"/>
    <w:multiLevelType w:val="hybridMultilevel"/>
    <w:tmpl w:val="8408908E"/>
    <w:lvl w:ilvl="0" w:tplc="B37E95C0">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B39"/>
    <w:rsid w:val="00135E77"/>
    <w:rsid w:val="00152B86"/>
    <w:rsid w:val="00160C5E"/>
    <w:rsid w:val="001D156C"/>
    <w:rsid w:val="002D40AF"/>
    <w:rsid w:val="0031092A"/>
    <w:rsid w:val="00352B95"/>
    <w:rsid w:val="003B19E4"/>
    <w:rsid w:val="003C2405"/>
    <w:rsid w:val="00426077"/>
    <w:rsid w:val="004828EC"/>
    <w:rsid w:val="00550241"/>
    <w:rsid w:val="005D5994"/>
    <w:rsid w:val="00640612"/>
    <w:rsid w:val="007D018C"/>
    <w:rsid w:val="00910760"/>
    <w:rsid w:val="00931E65"/>
    <w:rsid w:val="009434D9"/>
    <w:rsid w:val="009E3F4C"/>
    <w:rsid w:val="00A24834"/>
    <w:rsid w:val="00A841D1"/>
    <w:rsid w:val="00CA502D"/>
    <w:rsid w:val="00D5260E"/>
    <w:rsid w:val="00D65B39"/>
    <w:rsid w:val="00DC6AC5"/>
    <w:rsid w:val="00EA2407"/>
    <w:rsid w:val="00EE58DD"/>
    <w:rsid w:val="00EF58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C3F9A-6A6E-4ACB-8C3C-90C7C8ED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8C"/>
    <w:rPr>
      <w:sz w:val="20"/>
      <w:szCs w:val="20"/>
    </w:rPr>
  </w:style>
  <w:style w:type="paragraph" w:styleId="Heading1">
    <w:name w:val="heading 1"/>
    <w:basedOn w:val="Normal"/>
    <w:next w:val="Normal"/>
    <w:link w:val="Heading1Char"/>
    <w:uiPriority w:val="9"/>
    <w:qFormat/>
    <w:rsid w:val="007D018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D018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D018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7D018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D018C"/>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D018C"/>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D018C"/>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D018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018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18C"/>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7D018C"/>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7D018C"/>
    <w:rPr>
      <w:caps/>
      <w:color w:val="243F60" w:themeColor="accent1" w:themeShade="7F"/>
      <w:spacing w:val="15"/>
    </w:rPr>
  </w:style>
  <w:style w:type="character" w:customStyle="1" w:styleId="Heading4Char">
    <w:name w:val="Heading 4 Char"/>
    <w:basedOn w:val="DefaultParagraphFont"/>
    <w:link w:val="Heading4"/>
    <w:uiPriority w:val="9"/>
    <w:semiHidden/>
    <w:rsid w:val="007D018C"/>
    <w:rPr>
      <w:caps/>
      <w:color w:val="365F91" w:themeColor="accent1" w:themeShade="BF"/>
      <w:spacing w:val="10"/>
    </w:rPr>
  </w:style>
  <w:style w:type="character" w:customStyle="1" w:styleId="Heading5Char">
    <w:name w:val="Heading 5 Char"/>
    <w:basedOn w:val="DefaultParagraphFont"/>
    <w:link w:val="Heading5"/>
    <w:uiPriority w:val="9"/>
    <w:semiHidden/>
    <w:rsid w:val="007D018C"/>
    <w:rPr>
      <w:caps/>
      <w:color w:val="365F91" w:themeColor="accent1" w:themeShade="BF"/>
      <w:spacing w:val="10"/>
    </w:rPr>
  </w:style>
  <w:style w:type="character" w:customStyle="1" w:styleId="Heading6Char">
    <w:name w:val="Heading 6 Char"/>
    <w:basedOn w:val="DefaultParagraphFont"/>
    <w:link w:val="Heading6"/>
    <w:uiPriority w:val="9"/>
    <w:semiHidden/>
    <w:rsid w:val="007D018C"/>
    <w:rPr>
      <w:caps/>
      <w:color w:val="365F91" w:themeColor="accent1" w:themeShade="BF"/>
      <w:spacing w:val="10"/>
    </w:rPr>
  </w:style>
  <w:style w:type="character" w:customStyle="1" w:styleId="Heading7Char">
    <w:name w:val="Heading 7 Char"/>
    <w:basedOn w:val="DefaultParagraphFont"/>
    <w:link w:val="Heading7"/>
    <w:uiPriority w:val="9"/>
    <w:semiHidden/>
    <w:rsid w:val="007D018C"/>
    <w:rPr>
      <w:caps/>
      <w:color w:val="365F91" w:themeColor="accent1" w:themeShade="BF"/>
      <w:spacing w:val="10"/>
    </w:rPr>
  </w:style>
  <w:style w:type="character" w:customStyle="1" w:styleId="Heading8Char">
    <w:name w:val="Heading 8 Char"/>
    <w:basedOn w:val="DefaultParagraphFont"/>
    <w:link w:val="Heading8"/>
    <w:uiPriority w:val="9"/>
    <w:semiHidden/>
    <w:rsid w:val="007D018C"/>
    <w:rPr>
      <w:caps/>
      <w:spacing w:val="10"/>
      <w:sz w:val="18"/>
      <w:szCs w:val="18"/>
    </w:rPr>
  </w:style>
  <w:style w:type="character" w:customStyle="1" w:styleId="Heading9Char">
    <w:name w:val="Heading 9 Char"/>
    <w:basedOn w:val="DefaultParagraphFont"/>
    <w:link w:val="Heading9"/>
    <w:uiPriority w:val="9"/>
    <w:semiHidden/>
    <w:rsid w:val="007D018C"/>
    <w:rPr>
      <w:i/>
      <w:caps/>
      <w:spacing w:val="10"/>
      <w:sz w:val="18"/>
      <w:szCs w:val="18"/>
    </w:rPr>
  </w:style>
  <w:style w:type="paragraph" w:styleId="Caption">
    <w:name w:val="caption"/>
    <w:basedOn w:val="Normal"/>
    <w:next w:val="Normal"/>
    <w:uiPriority w:val="35"/>
    <w:semiHidden/>
    <w:unhideWhenUsed/>
    <w:qFormat/>
    <w:rsid w:val="007D018C"/>
    <w:rPr>
      <w:b/>
      <w:bCs/>
      <w:color w:val="365F91" w:themeColor="accent1" w:themeShade="BF"/>
      <w:sz w:val="16"/>
      <w:szCs w:val="16"/>
    </w:rPr>
  </w:style>
  <w:style w:type="paragraph" w:styleId="Title">
    <w:name w:val="Title"/>
    <w:basedOn w:val="Normal"/>
    <w:next w:val="Normal"/>
    <w:link w:val="TitleChar"/>
    <w:uiPriority w:val="10"/>
    <w:qFormat/>
    <w:rsid w:val="007D018C"/>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D018C"/>
    <w:rPr>
      <w:caps/>
      <w:color w:val="4F81BD" w:themeColor="accent1"/>
      <w:spacing w:val="10"/>
      <w:kern w:val="28"/>
      <w:sz w:val="52"/>
      <w:szCs w:val="52"/>
    </w:rPr>
  </w:style>
  <w:style w:type="paragraph" w:styleId="Subtitle">
    <w:name w:val="Subtitle"/>
    <w:basedOn w:val="Normal"/>
    <w:next w:val="Normal"/>
    <w:link w:val="SubtitleChar"/>
    <w:uiPriority w:val="11"/>
    <w:qFormat/>
    <w:rsid w:val="007D018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D018C"/>
    <w:rPr>
      <w:caps/>
      <w:color w:val="595959" w:themeColor="text1" w:themeTint="A6"/>
      <w:spacing w:val="10"/>
      <w:sz w:val="24"/>
      <w:szCs w:val="24"/>
    </w:rPr>
  </w:style>
  <w:style w:type="character" w:styleId="Strong">
    <w:name w:val="Strong"/>
    <w:uiPriority w:val="22"/>
    <w:qFormat/>
    <w:rsid w:val="007D018C"/>
    <w:rPr>
      <w:b/>
      <w:bCs/>
    </w:rPr>
  </w:style>
  <w:style w:type="character" w:styleId="Emphasis">
    <w:name w:val="Emphasis"/>
    <w:uiPriority w:val="20"/>
    <w:qFormat/>
    <w:rsid w:val="007D018C"/>
    <w:rPr>
      <w:caps/>
      <w:color w:val="243F60" w:themeColor="accent1" w:themeShade="7F"/>
      <w:spacing w:val="5"/>
    </w:rPr>
  </w:style>
  <w:style w:type="paragraph" w:styleId="NoSpacing">
    <w:name w:val="No Spacing"/>
    <w:basedOn w:val="Normal"/>
    <w:link w:val="NoSpacingChar"/>
    <w:uiPriority w:val="1"/>
    <w:qFormat/>
    <w:rsid w:val="007D018C"/>
    <w:pPr>
      <w:spacing w:before="0" w:after="0" w:line="240" w:lineRule="auto"/>
    </w:pPr>
  </w:style>
  <w:style w:type="character" w:customStyle="1" w:styleId="NoSpacingChar">
    <w:name w:val="No Spacing Char"/>
    <w:basedOn w:val="DefaultParagraphFont"/>
    <w:link w:val="NoSpacing"/>
    <w:uiPriority w:val="1"/>
    <w:rsid w:val="007D018C"/>
    <w:rPr>
      <w:sz w:val="20"/>
      <w:szCs w:val="20"/>
    </w:rPr>
  </w:style>
  <w:style w:type="paragraph" w:styleId="ListParagraph">
    <w:name w:val="List Paragraph"/>
    <w:basedOn w:val="Normal"/>
    <w:link w:val="ListParagraphChar"/>
    <w:uiPriority w:val="34"/>
    <w:qFormat/>
    <w:rsid w:val="007D018C"/>
    <w:pPr>
      <w:ind w:left="720"/>
      <w:contextualSpacing/>
    </w:pPr>
  </w:style>
  <w:style w:type="paragraph" w:styleId="Quote">
    <w:name w:val="Quote"/>
    <w:basedOn w:val="Normal"/>
    <w:next w:val="Normal"/>
    <w:link w:val="QuoteChar"/>
    <w:uiPriority w:val="29"/>
    <w:qFormat/>
    <w:rsid w:val="007D018C"/>
    <w:rPr>
      <w:i/>
      <w:iCs/>
    </w:rPr>
  </w:style>
  <w:style w:type="character" w:customStyle="1" w:styleId="QuoteChar">
    <w:name w:val="Quote Char"/>
    <w:basedOn w:val="DefaultParagraphFont"/>
    <w:link w:val="Quote"/>
    <w:uiPriority w:val="29"/>
    <w:rsid w:val="007D018C"/>
    <w:rPr>
      <w:i/>
      <w:iCs/>
      <w:sz w:val="20"/>
      <w:szCs w:val="20"/>
    </w:rPr>
  </w:style>
  <w:style w:type="paragraph" w:styleId="IntenseQuote">
    <w:name w:val="Intense Quote"/>
    <w:basedOn w:val="Normal"/>
    <w:next w:val="Normal"/>
    <w:link w:val="IntenseQuoteChar"/>
    <w:uiPriority w:val="30"/>
    <w:qFormat/>
    <w:rsid w:val="007D018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D018C"/>
    <w:rPr>
      <w:i/>
      <w:iCs/>
      <w:color w:val="4F81BD" w:themeColor="accent1"/>
      <w:sz w:val="20"/>
      <w:szCs w:val="20"/>
    </w:rPr>
  </w:style>
  <w:style w:type="character" w:styleId="SubtleEmphasis">
    <w:name w:val="Subtle Emphasis"/>
    <w:uiPriority w:val="19"/>
    <w:qFormat/>
    <w:rsid w:val="007D018C"/>
    <w:rPr>
      <w:i/>
      <w:iCs/>
      <w:color w:val="243F60" w:themeColor="accent1" w:themeShade="7F"/>
    </w:rPr>
  </w:style>
  <w:style w:type="character" w:styleId="IntenseEmphasis">
    <w:name w:val="Intense Emphasis"/>
    <w:uiPriority w:val="21"/>
    <w:qFormat/>
    <w:rsid w:val="007D018C"/>
    <w:rPr>
      <w:b/>
      <w:bCs/>
      <w:caps/>
      <w:color w:val="243F60" w:themeColor="accent1" w:themeShade="7F"/>
      <w:spacing w:val="10"/>
    </w:rPr>
  </w:style>
  <w:style w:type="character" w:styleId="SubtleReference">
    <w:name w:val="Subtle Reference"/>
    <w:uiPriority w:val="31"/>
    <w:qFormat/>
    <w:rsid w:val="007D018C"/>
    <w:rPr>
      <w:b/>
      <w:bCs/>
      <w:color w:val="4F81BD" w:themeColor="accent1"/>
    </w:rPr>
  </w:style>
  <w:style w:type="character" w:styleId="IntenseReference">
    <w:name w:val="Intense Reference"/>
    <w:uiPriority w:val="32"/>
    <w:qFormat/>
    <w:rsid w:val="007D018C"/>
    <w:rPr>
      <w:b/>
      <w:bCs/>
      <w:i/>
      <w:iCs/>
      <w:caps/>
      <w:color w:val="4F81BD" w:themeColor="accent1"/>
    </w:rPr>
  </w:style>
  <w:style w:type="character" w:styleId="BookTitle">
    <w:name w:val="Book Title"/>
    <w:uiPriority w:val="33"/>
    <w:qFormat/>
    <w:rsid w:val="007D018C"/>
    <w:rPr>
      <w:b/>
      <w:bCs/>
      <w:i/>
      <w:iCs/>
      <w:spacing w:val="9"/>
    </w:rPr>
  </w:style>
  <w:style w:type="paragraph" w:styleId="TOCHeading">
    <w:name w:val="TOC Heading"/>
    <w:basedOn w:val="Heading1"/>
    <w:next w:val="Normal"/>
    <w:uiPriority w:val="39"/>
    <w:semiHidden/>
    <w:unhideWhenUsed/>
    <w:qFormat/>
    <w:rsid w:val="007D018C"/>
    <w:pPr>
      <w:outlineLvl w:val="9"/>
    </w:pPr>
    <w:rPr>
      <w:lang w:bidi="en-US"/>
    </w:rPr>
  </w:style>
  <w:style w:type="paragraph" w:styleId="BalloonText">
    <w:name w:val="Balloon Text"/>
    <w:basedOn w:val="Normal"/>
    <w:link w:val="BalloonTextChar"/>
    <w:uiPriority w:val="99"/>
    <w:semiHidden/>
    <w:unhideWhenUsed/>
    <w:rsid w:val="002D40A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0AF"/>
    <w:rPr>
      <w:rFonts w:ascii="Tahoma" w:hAnsi="Tahoma" w:cs="Tahoma"/>
      <w:sz w:val="16"/>
      <w:szCs w:val="16"/>
    </w:rPr>
  </w:style>
  <w:style w:type="character" w:customStyle="1" w:styleId="ListParagraphChar">
    <w:name w:val="List Paragraph Char"/>
    <w:basedOn w:val="DefaultParagraphFont"/>
    <w:link w:val="ListParagraph"/>
    <w:uiPriority w:val="34"/>
    <w:locked/>
    <w:rsid w:val="005502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951087">
      <w:bodyDiv w:val="1"/>
      <w:marLeft w:val="0"/>
      <w:marRight w:val="0"/>
      <w:marTop w:val="0"/>
      <w:marBottom w:val="0"/>
      <w:divBdr>
        <w:top w:val="none" w:sz="0" w:space="0" w:color="auto"/>
        <w:left w:val="none" w:sz="0" w:space="0" w:color="auto"/>
        <w:bottom w:val="none" w:sz="0" w:space="0" w:color="auto"/>
        <w:right w:val="none" w:sz="0" w:space="0" w:color="auto"/>
      </w:divBdr>
    </w:div>
    <w:div w:id="1630435221">
      <w:bodyDiv w:val="1"/>
      <w:marLeft w:val="0"/>
      <w:marRight w:val="0"/>
      <w:marTop w:val="0"/>
      <w:marBottom w:val="0"/>
      <w:divBdr>
        <w:top w:val="none" w:sz="0" w:space="0" w:color="auto"/>
        <w:left w:val="none" w:sz="0" w:space="0" w:color="auto"/>
        <w:bottom w:val="none" w:sz="0" w:space="0" w:color="auto"/>
        <w:right w:val="none" w:sz="0" w:space="0" w:color="auto"/>
      </w:divBdr>
    </w:div>
    <w:div w:id="19729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42328589</Template>
  <TotalTime>167</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dc:creator>
  <cp:lastModifiedBy>Beat Huser</cp:lastModifiedBy>
  <cp:revision>13</cp:revision>
  <cp:lastPrinted>2017-11-22T05:05:00Z</cp:lastPrinted>
  <dcterms:created xsi:type="dcterms:W3CDTF">2017-10-18T19:15:00Z</dcterms:created>
  <dcterms:modified xsi:type="dcterms:W3CDTF">2017-11-26T22:28:00Z</dcterms:modified>
</cp:coreProperties>
</file>